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25B8" w:rsidRDefault="00C425B8">
      <w:pPr>
        <w:pStyle w:val="1"/>
      </w:pPr>
      <w:r>
        <w:fldChar w:fldCharType="begin"/>
      </w:r>
      <w:r>
        <w:instrText>HYPERLINK "garantF1://8931471.0"</w:instrText>
      </w:r>
      <w:r>
        <w:fldChar w:fldCharType="separate"/>
      </w:r>
      <w:r>
        <w:rPr>
          <w:rStyle w:val="a4"/>
        </w:rPr>
        <w:t>Распоряжение Правительства Республики Мордовия от 21 октября 2013 г. N 638-Р</w:t>
      </w:r>
      <w:r>
        <w:fldChar w:fldCharType="end"/>
      </w:r>
    </w:p>
    <w:p w:rsidR="00C425B8" w:rsidRDefault="00C425B8"/>
    <w:p w:rsidR="00C425B8" w:rsidRDefault="00C425B8">
      <w:r>
        <w:t xml:space="preserve">В соответствии с </w:t>
      </w:r>
      <w:hyperlink r:id="rId4" w:history="1">
        <w:r>
          <w:rPr>
            <w:rStyle w:val="a4"/>
          </w:rPr>
          <w:t>пунктом 262</w:t>
        </w:r>
      </w:hyperlink>
      <w:r>
        <w:t xml:space="preserve"> Программы действий Правительства Республики Мордовия на 2013 год по реализации Послания Президента Российской Федерации Федеральному Собранию и Послания Главы Республики Мордовия Государственному Собранию, утвержденной </w:t>
      </w:r>
      <w:hyperlink r:id="rId5" w:history="1">
        <w:r>
          <w:rPr>
            <w:rStyle w:val="a4"/>
          </w:rPr>
          <w:t>распоряжением</w:t>
        </w:r>
      </w:hyperlink>
      <w:r>
        <w:t xml:space="preserve"> Правительства Республики Мордовия от 4 февраля 2013 г. N 40-Р:</w:t>
      </w:r>
    </w:p>
    <w:p w:rsidR="00C425B8" w:rsidRDefault="00C425B8">
      <w:bookmarkStart w:id="1" w:name="sub_1"/>
      <w:r>
        <w:t xml:space="preserve">1. Утвердить прилагаемый </w:t>
      </w:r>
      <w:hyperlink w:anchor="sub_1000" w:history="1">
        <w:r>
          <w:rPr>
            <w:rStyle w:val="a4"/>
          </w:rPr>
          <w:t>План</w:t>
        </w:r>
      </w:hyperlink>
      <w:r>
        <w:t xml:space="preserve"> мероприятий ("дорожную карту") "Снижение административных барьеров с использованием лучших практик и рекомендаций Всемирного банка по результатам субнационального исследования "Ведение бизнеса в России - 2012" по сокращению прохождения количества процедур, сроков и стоимости, необходимых для подключения к энергосетям хозяйствующих субъектов на территории Республики Мордовия" (далее - План).</w:t>
      </w:r>
    </w:p>
    <w:p w:rsidR="00C425B8" w:rsidRDefault="00C425B8">
      <w:bookmarkStart w:id="2" w:name="sub_2"/>
      <w:bookmarkEnd w:id="1"/>
      <w:r>
        <w:t>2. Соисполнителям мероприятий ежеквартально, до 10 числа месяца, следующего за отчетным кварталом, представлять в Министерство энергетики и тарифной политики Республики Мордовия информацию о ходе реализации Плана.</w:t>
      </w:r>
    </w:p>
    <w:p w:rsidR="00C425B8" w:rsidRDefault="00C425B8">
      <w:bookmarkStart w:id="3" w:name="sub_3"/>
      <w:bookmarkEnd w:id="2"/>
      <w:r>
        <w:t>3. Исполнительным органам государственной власти Республики Мордовия обеспечить:</w:t>
      </w:r>
    </w:p>
    <w:bookmarkEnd w:id="3"/>
    <w:p w:rsidR="00C425B8" w:rsidRDefault="00C425B8">
      <w:r>
        <w:t>реализацию мероприятий Плана в установленные сроки;</w:t>
      </w:r>
    </w:p>
    <w:p w:rsidR="00C425B8" w:rsidRDefault="00C425B8">
      <w:r>
        <w:t>достижение целевых показателей, определенных Планом.</w:t>
      </w:r>
    </w:p>
    <w:p w:rsidR="00C425B8" w:rsidRDefault="00C425B8">
      <w:bookmarkStart w:id="4" w:name="sub_4"/>
      <w:r>
        <w:t xml:space="preserve">4. Министерству энергетики и тарифной политики Республики Мордовия ежеквартально, не позднее 25 числа месяца, следующего за отчетным кварталом, представлять в Правительство Республики Мордовия отчет о ходе реализации </w:t>
      </w:r>
      <w:hyperlink w:anchor="sub_1000" w:history="1">
        <w:r>
          <w:rPr>
            <w:rStyle w:val="a4"/>
          </w:rPr>
          <w:t>Плана</w:t>
        </w:r>
      </w:hyperlink>
      <w:r>
        <w:t>.</w:t>
      </w:r>
    </w:p>
    <w:bookmarkEnd w:id="4"/>
    <w:p w:rsidR="00C425B8" w:rsidRDefault="00C425B8"/>
    <w:tbl>
      <w:tblPr>
        <w:tblW w:w="0" w:type="auto"/>
        <w:tblInd w:w="108" w:type="dxa"/>
        <w:tblLook w:val="0000" w:firstRow="0" w:lastRow="0" w:firstColumn="0" w:lastColumn="0" w:noHBand="0" w:noVBand="0"/>
      </w:tblPr>
      <w:tblGrid>
        <w:gridCol w:w="6666"/>
        <w:gridCol w:w="3333"/>
      </w:tblGrid>
      <w:tr w:rsidR="00C425B8">
        <w:tblPrEx>
          <w:tblCellMar>
            <w:top w:w="0" w:type="dxa"/>
            <w:bottom w:w="0" w:type="dxa"/>
          </w:tblCellMar>
        </w:tblPrEx>
        <w:tc>
          <w:tcPr>
            <w:tcW w:w="6666" w:type="dxa"/>
            <w:tcBorders>
              <w:top w:val="nil"/>
              <w:left w:val="nil"/>
              <w:bottom w:val="nil"/>
              <w:right w:val="nil"/>
            </w:tcBorders>
          </w:tcPr>
          <w:p w:rsidR="00C425B8" w:rsidRDefault="00C425B8">
            <w:pPr>
              <w:pStyle w:val="afff0"/>
            </w:pPr>
            <w:r>
              <w:t>Председатель Правительства Республики Мордовия</w:t>
            </w:r>
          </w:p>
        </w:tc>
        <w:tc>
          <w:tcPr>
            <w:tcW w:w="3333" w:type="dxa"/>
            <w:tcBorders>
              <w:top w:val="nil"/>
              <w:left w:val="nil"/>
              <w:bottom w:val="nil"/>
              <w:right w:val="nil"/>
            </w:tcBorders>
          </w:tcPr>
          <w:p w:rsidR="00C425B8" w:rsidRDefault="00C425B8">
            <w:pPr>
              <w:pStyle w:val="aff7"/>
              <w:jc w:val="right"/>
            </w:pPr>
            <w:r>
              <w:t>В. Сушков</w:t>
            </w:r>
          </w:p>
        </w:tc>
      </w:tr>
    </w:tbl>
    <w:p w:rsidR="00C425B8" w:rsidRDefault="00C425B8"/>
    <w:p w:rsidR="00C425B8" w:rsidRDefault="00C425B8">
      <w:pPr>
        <w:pStyle w:val="1"/>
      </w:pPr>
      <w:bookmarkStart w:id="5" w:name="sub_1000"/>
      <w:r>
        <w:t>План мероприятий ("дорожная карта")</w:t>
      </w:r>
      <w:r>
        <w:br/>
        <w:t>"Снижение административных барьеров с использованием лучших практик и рекомендаций Всемирного банка по результатам субнационального исследования "Ведение бизнеса в России - 2012" по сокращению количества процедур, сроков и стоимости, необходимых для подключения к энергосетям хозяйствующих субъектов на территории Республики Мордовия"</w:t>
      </w:r>
      <w:r>
        <w:br/>
        <w:t xml:space="preserve">(утв. </w:t>
      </w:r>
      <w:hyperlink w:anchor="sub_0" w:history="1">
        <w:r>
          <w:rPr>
            <w:rStyle w:val="a4"/>
          </w:rPr>
          <w:t>распоряжением</w:t>
        </w:r>
      </w:hyperlink>
      <w:r>
        <w:t xml:space="preserve"> Правительства Республики Мордовия от 21 октября 2013 г. N 638-Р)</w:t>
      </w:r>
    </w:p>
    <w:bookmarkEnd w:id="5"/>
    <w:p w:rsidR="00C425B8" w:rsidRDefault="00C425B8"/>
    <w:p w:rsidR="00C425B8" w:rsidRDefault="00C425B8">
      <w:pPr>
        <w:pStyle w:val="1"/>
      </w:pPr>
      <w:bookmarkStart w:id="6" w:name="sub_1100"/>
      <w:r>
        <w:t>I. Общее описание "дорожной карты"</w:t>
      </w:r>
    </w:p>
    <w:bookmarkEnd w:id="6"/>
    <w:p w:rsidR="00C425B8" w:rsidRDefault="00C425B8"/>
    <w:p w:rsidR="00C425B8" w:rsidRDefault="00C425B8">
      <w:bookmarkStart w:id="7" w:name="sub_1001"/>
      <w:r>
        <w:t>1. Реализация "дорожной карты" "Снижение административных барьеров с использованием лучших практик и рекомендаций Всемирного банка по результатам субнационального исследования "Ведение бизнеса в России - 2012" по сокращению количества процедур, сроков и стоимости, необходимых для подключения к энергосетям хозяйствующим субъектам на территории Республики Мордовия" (далее - "дорожная карта") призвана облегчить условия подключения пользователей к энергетической инфраструктуре на территории Республике Мордовия.</w:t>
      </w:r>
    </w:p>
    <w:bookmarkEnd w:id="7"/>
    <w:p w:rsidR="00C425B8" w:rsidRDefault="00C425B8">
      <w:r>
        <w:t>Реализация "дорожной карты" позволит добиться улучшения инвестиционного климата в Республике Мордовия и, как следствие, повышения притока капитала в республику и роста уровня жизни.</w:t>
      </w:r>
    </w:p>
    <w:p w:rsidR="00C425B8" w:rsidRDefault="00C425B8">
      <w:bookmarkStart w:id="8" w:name="sub_1002"/>
      <w:r>
        <w:t>2. Цели "дорожной карты":</w:t>
      </w:r>
    </w:p>
    <w:bookmarkEnd w:id="8"/>
    <w:p w:rsidR="00C425B8" w:rsidRDefault="00C425B8">
      <w:r>
        <w:lastRenderedPageBreak/>
        <w:t>уменьшение количества этапов технологического присоединения к электрическим сетям территориальных сетевых организаций;</w:t>
      </w:r>
    </w:p>
    <w:p w:rsidR="00C425B8" w:rsidRDefault="00C425B8">
      <w:r>
        <w:t>сокращение времени на прохождение этапов по получению доступа к электрическим сетям территориальных сетевых организаций;</w:t>
      </w:r>
    </w:p>
    <w:p w:rsidR="00C425B8" w:rsidRDefault="00C425B8">
      <w:r>
        <w:t>снижение затрат на получение доступа к энергосети.</w:t>
      </w:r>
    </w:p>
    <w:p w:rsidR="00C425B8" w:rsidRDefault="00C425B8">
      <w:bookmarkStart w:id="9" w:name="sub_1003"/>
      <w:r>
        <w:t>3. В качестве контрольных показателей успешной реализации "дорожной карты" выбран рейтинг Doing Business, подготавливаемый Всемирным банком на ежегодной основе.</w:t>
      </w:r>
    </w:p>
    <w:bookmarkEnd w:id="9"/>
    <w:p w:rsidR="00C425B8" w:rsidRDefault="00C425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0"/>
        <w:gridCol w:w="20"/>
        <w:gridCol w:w="957"/>
        <w:gridCol w:w="23"/>
        <w:gridCol w:w="662"/>
        <w:gridCol w:w="38"/>
        <w:gridCol w:w="653"/>
        <w:gridCol w:w="47"/>
        <w:gridCol w:w="638"/>
        <w:gridCol w:w="62"/>
        <w:gridCol w:w="980"/>
        <w:gridCol w:w="57"/>
        <w:gridCol w:w="923"/>
        <w:gridCol w:w="43"/>
        <w:gridCol w:w="744"/>
        <w:gridCol w:w="53"/>
        <w:gridCol w:w="645"/>
        <w:gridCol w:w="55"/>
      </w:tblGrid>
      <w:tr w:rsidR="00C425B8">
        <w:tblPrEx>
          <w:tblCellMar>
            <w:top w:w="0" w:type="dxa"/>
            <w:bottom w:w="0" w:type="dxa"/>
          </w:tblCellMar>
        </w:tblPrEx>
        <w:trPr>
          <w:gridAfter w:val="1"/>
          <w:wAfter w:w="55" w:type="dxa"/>
        </w:trPr>
        <w:tc>
          <w:tcPr>
            <w:tcW w:w="3760" w:type="dxa"/>
            <w:tcBorders>
              <w:top w:val="single" w:sz="4" w:space="0" w:color="auto"/>
              <w:bottom w:val="single" w:sz="4" w:space="0" w:color="auto"/>
              <w:right w:val="single" w:sz="4" w:space="0" w:color="auto"/>
            </w:tcBorders>
          </w:tcPr>
          <w:p w:rsidR="00C425B8" w:rsidRDefault="00C425B8">
            <w:pPr>
              <w:pStyle w:val="aff7"/>
              <w:jc w:val="center"/>
            </w:pPr>
            <w:r>
              <w:t>Наименование контрольного показателя</w:t>
            </w:r>
          </w:p>
        </w:tc>
        <w:tc>
          <w:tcPr>
            <w:tcW w:w="977" w:type="dxa"/>
            <w:gridSpan w:val="2"/>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Единица измерения</w:t>
            </w:r>
          </w:p>
        </w:tc>
        <w:tc>
          <w:tcPr>
            <w:tcW w:w="685" w:type="dxa"/>
            <w:gridSpan w:val="2"/>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2012 год</w:t>
            </w:r>
          </w:p>
        </w:tc>
        <w:tc>
          <w:tcPr>
            <w:tcW w:w="691" w:type="dxa"/>
            <w:gridSpan w:val="2"/>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год</w:t>
            </w:r>
          </w:p>
        </w:tc>
        <w:tc>
          <w:tcPr>
            <w:tcW w:w="685" w:type="dxa"/>
            <w:gridSpan w:val="2"/>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2014 год</w:t>
            </w:r>
          </w:p>
        </w:tc>
        <w:tc>
          <w:tcPr>
            <w:tcW w:w="1099"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2015 год</w:t>
            </w:r>
          </w:p>
        </w:tc>
        <w:tc>
          <w:tcPr>
            <w:tcW w:w="966" w:type="dxa"/>
            <w:gridSpan w:val="2"/>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2016 год</w:t>
            </w:r>
          </w:p>
        </w:tc>
        <w:tc>
          <w:tcPr>
            <w:tcW w:w="744" w:type="dxa"/>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2017 год</w:t>
            </w:r>
          </w:p>
        </w:tc>
        <w:tc>
          <w:tcPr>
            <w:tcW w:w="698" w:type="dxa"/>
            <w:gridSpan w:val="2"/>
            <w:tcBorders>
              <w:top w:val="single" w:sz="4" w:space="0" w:color="auto"/>
              <w:left w:val="single" w:sz="4" w:space="0" w:color="auto"/>
              <w:bottom w:val="single" w:sz="4" w:space="0" w:color="auto"/>
            </w:tcBorders>
          </w:tcPr>
          <w:p w:rsidR="00C425B8" w:rsidRDefault="00C425B8">
            <w:pPr>
              <w:pStyle w:val="aff7"/>
              <w:jc w:val="center"/>
            </w:pPr>
            <w:r>
              <w:t>2018 год</w:t>
            </w:r>
          </w:p>
        </w:tc>
      </w:tr>
      <w:tr w:rsidR="00C425B8">
        <w:tblPrEx>
          <w:tblCellMar>
            <w:top w:w="0" w:type="dxa"/>
            <w:bottom w:w="0" w:type="dxa"/>
          </w:tblCellMar>
        </w:tblPrEx>
        <w:tc>
          <w:tcPr>
            <w:tcW w:w="3780" w:type="dxa"/>
            <w:gridSpan w:val="2"/>
            <w:tcBorders>
              <w:top w:val="single" w:sz="4" w:space="0" w:color="auto"/>
              <w:left w:val="nil"/>
              <w:bottom w:val="nil"/>
              <w:right w:val="nil"/>
            </w:tcBorders>
          </w:tcPr>
          <w:p w:rsidR="00C425B8" w:rsidRDefault="00C425B8">
            <w:pPr>
              <w:pStyle w:val="aff7"/>
            </w:pPr>
            <w:r>
              <w:t>Позиция Республики Мордовия в рейтинге</w:t>
            </w:r>
          </w:p>
          <w:p w:rsidR="00C425B8" w:rsidRDefault="00C425B8">
            <w:pPr>
              <w:pStyle w:val="aff7"/>
            </w:pPr>
            <w:r>
              <w:t>Doing Business по показателю подключения к энергосетям:</w:t>
            </w:r>
          </w:p>
        </w:tc>
        <w:tc>
          <w:tcPr>
            <w:tcW w:w="980" w:type="dxa"/>
            <w:gridSpan w:val="2"/>
            <w:tcBorders>
              <w:top w:val="single" w:sz="4" w:space="0" w:color="auto"/>
              <w:left w:val="nil"/>
              <w:bottom w:val="nil"/>
              <w:right w:val="nil"/>
            </w:tcBorders>
          </w:tcPr>
          <w:p w:rsidR="00C425B8" w:rsidRDefault="00C425B8">
            <w:pPr>
              <w:pStyle w:val="aff7"/>
              <w:jc w:val="center"/>
            </w:pPr>
            <w:r>
              <w:t>-</w:t>
            </w:r>
          </w:p>
        </w:tc>
        <w:tc>
          <w:tcPr>
            <w:tcW w:w="700" w:type="dxa"/>
            <w:gridSpan w:val="2"/>
            <w:tcBorders>
              <w:top w:val="single" w:sz="4" w:space="0" w:color="auto"/>
              <w:left w:val="nil"/>
              <w:bottom w:val="nil"/>
              <w:right w:val="nil"/>
            </w:tcBorders>
          </w:tcPr>
          <w:p w:rsidR="00C425B8" w:rsidRDefault="00C425B8">
            <w:pPr>
              <w:pStyle w:val="aff7"/>
              <w:jc w:val="center"/>
            </w:pPr>
            <w:r>
              <w:t>1</w:t>
            </w:r>
          </w:p>
        </w:tc>
        <w:tc>
          <w:tcPr>
            <w:tcW w:w="700" w:type="dxa"/>
            <w:gridSpan w:val="2"/>
            <w:tcBorders>
              <w:top w:val="single" w:sz="4" w:space="0" w:color="auto"/>
              <w:left w:val="nil"/>
              <w:bottom w:val="nil"/>
              <w:right w:val="nil"/>
            </w:tcBorders>
          </w:tcPr>
          <w:p w:rsidR="00C425B8" w:rsidRDefault="00C425B8">
            <w:pPr>
              <w:pStyle w:val="aff7"/>
              <w:jc w:val="center"/>
            </w:pPr>
            <w:r>
              <w:t>1</w:t>
            </w:r>
          </w:p>
        </w:tc>
        <w:tc>
          <w:tcPr>
            <w:tcW w:w="700" w:type="dxa"/>
            <w:gridSpan w:val="2"/>
            <w:tcBorders>
              <w:top w:val="single" w:sz="4" w:space="0" w:color="auto"/>
              <w:left w:val="nil"/>
              <w:bottom w:val="nil"/>
              <w:right w:val="nil"/>
            </w:tcBorders>
          </w:tcPr>
          <w:p w:rsidR="00C425B8" w:rsidRDefault="00C425B8">
            <w:pPr>
              <w:pStyle w:val="aff7"/>
              <w:jc w:val="center"/>
            </w:pPr>
            <w:r>
              <w:t>1</w:t>
            </w:r>
          </w:p>
        </w:tc>
        <w:tc>
          <w:tcPr>
            <w:tcW w:w="980" w:type="dxa"/>
            <w:tcBorders>
              <w:top w:val="single" w:sz="4" w:space="0" w:color="auto"/>
              <w:left w:val="nil"/>
              <w:bottom w:val="nil"/>
              <w:right w:val="nil"/>
            </w:tcBorders>
          </w:tcPr>
          <w:p w:rsidR="00C425B8" w:rsidRDefault="00C425B8">
            <w:pPr>
              <w:pStyle w:val="aff7"/>
              <w:jc w:val="center"/>
            </w:pPr>
            <w:r>
              <w:t>1</w:t>
            </w:r>
          </w:p>
        </w:tc>
        <w:tc>
          <w:tcPr>
            <w:tcW w:w="980" w:type="dxa"/>
            <w:gridSpan w:val="2"/>
            <w:tcBorders>
              <w:top w:val="single" w:sz="4" w:space="0" w:color="auto"/>
              <w:left w:val="nil"/>
              <w:bottom w:val="nil"/>
              <w:right w:val="nil"/>
            </w:tcBorders>
          </w:tcPr>
          <w:p w:rsidR="00C425B8" w:rsidRDefault="00C425B8">
            <w:pPr>
              <w:pStyle w:val="aff7"/>
              <w:jc w:val="center"/>
            </w:pPr>
            <w:r>
              <w:t>1</w:t>
            </w:r>
          </w:p>
        </w:tc>
        <w:tc>
          <w:tcPr>
            <w:tcW w:w="840" w:type="dxa"/>
            <w:gridSpan w:val="3"/>
            <w:tcBorders>
              <w:top w:val="single" w:sz="4" w:space="0" w:color="auto"/>
              <w:left w:val="nil"/>
              <w:bottom w:val="nil"/>
              <w:right w:val="nil"/>
            </w:tcBorders>
          </w:tcPr>
          <w:p w:rsidR="00C425B8" w:rsidRDefault="00C425B8">
            <w:pPr>
              <w:pStyle w:val="aff7"/>
              <w:jc w:val="center"/>
            </w:pPr>
            <w:r>
              <w:t>1</w:t>
            </w:r>
          </w:p>
        </w:tc>
        <w:tc>
          <w:tcPr>
            <w:tcW w:w="700" w:type="dxa"/>
            <w:gridSpan w:val="2"/>
            <w:tcBorders>
              <w:top w:val="single" w:sz="4" w:space="0" w:color="auto"/>
              <w:left w:val="nil"/>
              <w:bottom w:val="nil"/>
              <w:right w:val="nil"/>
            </w:tcBorders>
          </w:tcPr>
          <w:p w:rsidR="00C425B8" w:rsidRDefault="00C425B8">
            <w:pPr>
              <w:pStyle w:val="aff7"/>
              <w:jc w:val="center"/>
            </w:pPr>
            <w:r>
              <w:t>1</w:t>
            </w:r>
          </w:p>
        </w:tc>
      </w:tr>
      <w:tr w:rsidR="00C425B8">
        <w:tblPrEx>
          <w:tblCellMar>
            <w:top w:w="0" w:type="dxa"/>
            <w:bottom w:w="0" w:type="dxa"/>
          </w:tblCellMar>
        </w:tblPrEx>
        <w:tc>
          <w:tcPr>
            <w:tcW w:w="3780" w:type="dxa"/>
            <w:gridSpan w:val="2"/>
            <w:tcBorders>
              <w:top w:val="nil"/>
              <w:left w:val="nil"/>
              <w:bottom w:val="nil"/>
              <w:right w:val="nil"/>
            </w:tcBorders>
          </w:tcPr>
          <w:p w:rsidR="00C425B8" w:rsidRDefault="00C425B8">
            <w:pPr>
              <w:pStyle w:val="aff7"/>
            </w:pPr>
            <w:r>
              <w:t>количество этапов, необходимых для получения доступа к энергосети</w:t>
            </w:r>
          </w:p>
        </w:tc>
        <w:tc>
          <w:tcPr>
            <w:tcW w:w="980" w:type="dxa"/>
            <w:gridSpan w:val="2"/>
            <w:tcBorders>
              <w:top w:val="nil"/>
              <w:left w:val="nil"/>
              <w:bottom w:val="nil"/>
              <w:right w:val="nil"/>
            </w:tcBorders>
          </w:tcPr>
          <w:p w:rsidR="00C425B8" w:rsidRDefault="00C425B8">
            <w:pPr>
              <w:pStyle w:val="aff7"/>
              <w:jc w:val="center"/>
            </w:pPr>
            <w:r>
              <w:t>штук</w:t>
            </w:r>
          </w:p>
        </w:tc>
        <w:tc>
          <w:tcPr>
            <w:tcW w:w="700" w:type="dxa"/>
            <w:gridSpan w:val="2"/>
            <w:tcBorders>
              <w:top w:val="nil"/>
              <w:left w:val="nil"/>
              <w:bottom w:val="nil"/>
              <w:right w:val="nil"/>
            </w:tcBorders>
          </w:tcPr>
          <w:p w:rsidR="00C425B8" w:rsidRDefault="00C425B8">
            <w:pPr>
              <w:pStyle w:val="aff7"/>
              <w:jc w:val="center"/>
            </w:pPr>
            <w:r>
              <w:t>9</w:t>
            </w:r>
          </w:p>
        </w:tc>
        <w:tc>
          <w:tcPr>
            <w:tcW w:w="700" w:type="dxa"/>
            <w:gridSpan w:val="2"/>
            <w:tcBorders>
              <w:top w:val="nil"/>
              <w:left w:val="nil"/>
              <w:bottom w:val="nil"/>
              <w:right w:val="nil"/>
            </w:tcBorders>
          </w:tcPr>
          <w:p w:rsidR="00C425B8" w:rsidRDefault="00C425B8">
            <w:pPr>
              <w:pStyle w:val="aff7"/>
              <w:jc w:val="center"/>
            </w:pPr>
            <w:r>
              <w:t>8</w:t>
            </w:r>
          </w:p>
        </w:tc>
        <w:tc>
          <w:tcPr>
            <w:tcW w:w="700" w:type="dxa"/>
            <w:gridSpan w:val="2"/>
            <w:tcBorders>
              <w:top w:val="nil"/>
              <w:left w:val="nil"/>
              <w:bottom w:val="nil"/>
              <w:right w:val="nil"/>
            </w:tcBorders>
          </w:tcPr>
          <w:p w:rsidR="00C425B8" w:rsidRDefault="00C425B8">
            <w:pPr>
              <w:pStyle w:val="aff7"/>
              <w:jc w:val="center"/>
            </w:pPr>
            <w:r>
              <w:t>6</w:t>
            </w:r>
          </w:p>
        </w:tc>
        <w:tc>
          <w:tcPr>
            <w:tcW w:w="980" w:type="dxa"/>
            <w:tcBorders>
              <w:top w:val="nil"/>
              <w:left w:val="nil"/>
              <w:bottom w:val="nil"/>
              <w:right w:val="nil"/>
            </w:tcBorders>
          </w:tcPr>
          <w:p w:rsidR="00C425B8" w:rsidRDefault="00C425B8">
            <w:pPr>
              <w:pStyle w:val="aff7"/>
              <w:jc w:val="center"/>
            </w:pPr>
            <w:r>
              <w:t>6</w:t>
            </w:r>
          </w:p>
        </w:tc>
        <w:tc>
          <w:tcPr>
            <w:tcW w:w="980" w:type="dxa"/>
            <w:gridSpan w:val="2"/>
            <w:tcBorders>
              <w:top w:val="nil"/>
              <w:left w:val="nil"/>
              <w:bottom w:val="nil"/>
              <w:right w:val="nil"/>
            </w:tcBorders>
          </w:tcPr>
          <w:p w:rsidR="00C425B8" w:rsidRDefault="00C425B8">
            <w:pPr>
              <w:pStyle w:val="aff7"/>
              <w:jc w:val="center"/>
            </w:pPr>
            <w:r>
              <w:t>6</w:t>
            </w:r>
          </w:p>
        </w:tc>
        <w:tc>
          <w:tcPr>
            <w:tcW w:w="840" w:type="dxa"/>
            <w:gridSpan w:val="3"/>
            <w:tcBorders>
              <w:top w:val="nil"/>
              <w:left w:val="nil"/>
              <w:bottom w:val="nil"/>
              <w:right w:val="nil"/>
            </w:tcBorders>
          </w:tcPr>
          <w:p w:rsidR="00C425B8" w:rsidRDefault="00C425B8">
            <w:pPr>
              <w:pStyle w:val="aff7"/>
              <w:jc w:val="center"/>
            </w:pPr>
            <w:r>
              <w:t>5</w:t>
            </w:r>
          </w:p>
        </w:tc>
        <w:tc>
          <w:tcPr>
            <w:tcW w:w="700" w:type="dxa"/>
            <w:gridSpan w:val="2"/>
            <w:tcBorders>
              <w:top w:val="nil"/>
              <w:left w:val="nil"/>
              <w:bottom w:val="nil"/>
              <w:right w:val="nil"/>
            </w:tcBorders>
          </w:tcPr>
          <w:p w:rsidR="00C425B8" w:rsidRDefault="00C425B8">
            <w:pPr>
              <w:pStyle w:val="aff7"/>
              <w:jc w:val="center"/>
            </w:pPr>
            <w:r>
              <w:t>5</w:t>
            </w:r>
          </w:p>
        </w:tc>
      </w:tr>
      <w:tr w:rsidR="00C425B8">
        <w:tblPrEx>
          <w:tblCellMar>
            <w:top w:w="0" w:type="dxa"/>
            <w:bottom w:w="0" w:type="dxa"/>
          </w:tblCellMar>
        </w:tblPrEx>
        <w:tc>
          <w:tcPr>
            <w:tcW w:w="3780" w:type="dxa"/>
            <w:gridSpan w:val="2"/>
            <w:tcBorders>
              <w:top w:val="nil"/>
              <w:left w:val="nil"/>
              <w:bottom w:val="nil"/>
              <w:right w:val="nil"/>
            </w:tcBorders>
          </w:tcPr>
          <w:p w:rsidR="00C425B8" w:rsidRDefault="00C425B8">
            <w:pPr>
              <w:pStyle w:val="aff7"/>
            </w:pPr>
            <w:r>
              <w:t>срок подключения к энергосети стоимость подключения к энергосети</w:t>
            </w:r>
          </w:p>
        </w:tc>
        <w:tc>
          <w:tcPr>
            <w:tcW w:w="980" w:type="dxa"/>
            <w:gridSpan w:val="2"/>
            <w:tcBorders>
              <w:top w:val="nil"/>
              <w:left w:val="nil"/>
              <w:bottom w:val="nil"/>
              <w:right w:val="nil"/>
            </w:tcBorders>
          </w:tcPr>
          <w:p w:rsidR="00C425B8" w:rsidRDefault="00C425B8">
            <w:pPr>
              <w:pStyle w:val="aff7"/>
              <w:jc w:val="center"/>
            </w:pPr>
            <w:r>
              <w:t>дней</w:t>
            </w:r>
          </w:p>
        </w:tc>
        <w:tc>
          <w:tcPr>
            <w:tcW w:w="700" w:type="dxa"/>
            <w:gridSpan w:val="2"/>
            <w:tcBorders>
              <w:top w:val="nil"/>
              <w:left w:val="nil"/>
              <w:bottom w:val="nil"/>
              <w:right w:val="nil"/>
            </w:tcBorders>
          </w:tcPr>
          <w:p w:rsidR="00C425B8" w:rsidRDefault="00C425B8">
            <w:pPr>
              <w:pStyle w:val="aff7"/>
              <w:jc w:val="center"/>
            </w:pPr>
            <w:r>
              <w:t>123</w:t>
            </w:r>
          </w:p>
        </w:tc>
        <w:tc>
          <w:tcPr>
            <w:tcW w:w="700" w:type="dxa"/>
            <w:gridSpan w:val="2"/>
            <w:tcBorders>
              <w:top w:val="nil"/>
              <w:left w:val="nil"/>
              <w:bottom w:val="nil"/>
              <w:right w:val="nil"/>
            </w:tcBorders>
          </w:tcPr>
          <w:p w:rsidR="00C425B8" w:rsidRDefault="00C425B8">
            <w:pPr>
              <w:pStyle w:val="aff7"/>
              <w:jc w:val="center"/>
            </w:pPr>
            <w:r>
              <w:t>123</w:t>
            </w:r>
          </w:p>
        </w:tc>
        <w:tc>
          <w:tcPr>
            <w:tcW w:w="700" w:type="dxa"/>
            <w:gridSpan w:val="2"/>
            <w:tcBorders>
              <w:top w:val="nil"/>
              <w:left w:val="nil"/>
              <w:bottom w:val="nil"/>
              <w:right w:val="nil"/>
            </w:tcBorders>
          </w:tcPr>
          <w:p w:rsidR="00C425B8" w:rsidRDefault="00C425B8">
            <w:pPr>
              <w:pStyle w:val="aff7"/>
              <w:jc w:val="center"/>
            </w:pPr>
            <w:r>
              <w:t>123</w:t>
            </w:r>
          </w:p>
        </w:tc>
        <w:tc>
          <w:tcPr>
            <w:tcW w:w="980" w:type="dxa"/>
            <w:tcBorders>
              <w:top w:val="nil"/>
              <w:left w:val="nil"/>
              <w:bottom w:val="nil"/>
              <w:right w:val="nil"/>
            </w:tcBorders>
          </w:tcPr>
          <w:p w:rsidR="00C425B8" w:rsidRDefault="00C425B8">
            <w:pPr>
              <w:pStyle w:val="aff7"/>
              <w:jc w:val="center"/>
            </w:pPr>
            <w:r>
              <w:t>45</w:t>
            </w:r>
          </w:p>
        </w:tc>
        <w:tc>
          <w:tcPr>
            <w:tcW w:w="980" w:type="dxa"/>
            <w:gridSpan w:val="2"/>
            <w:tcBorders>
              <w:top w:val="nil"/>
              <w:left w:val="nil"/>
              <w:bottom w:val="nil"/>
              <w:right w:val="nil"/>
            </w:tcBorders>
          </w:tcPr>
          <w:p w:rsidR="00C425B8" w:rsidRDefault="00C425B8">
            <w:pPr>
              <w:pStyle w:val="aff7"/>
              <w:jc w:val="center"/>
            </w:pPr>
            <w:r>
              <w:t>43</w:t>
            </w:r>
          </w:p>
        </w:tc>
        <w:tc>
          <w:tcPr>
            <w:tcW w:w="840" w:type="dxa"/>
            <w:gridSpan w:val="3"/>
            <w:tcBorders>
              <w:top w:val="nil"/>
              <w:left w:val="nil"/>
              <w:bottom w:val="nil"/>
              <w:right w:val="nil"/>
            </w:tcBorders>
          </w:tcPr>
          <w:p w:rsidR="00C425B8" w:rsidRDefault="00C425B8">
            <w:pPr>
              <w:pStyle w:val="aff7"/>
              <w:jc w:val="center"/>
            </w:pPr>
            <w:r>
              <w:t>41</w:t>
            </w:r>
          </w:p>
        </w:tc>
        <w:tc>
          <w:tcPr>
            <w:tcW w:w="700" w:type="dxa"/>
            <w:gridSpan w:val="2"/>
            <w:tcBorders>
              <w:top w:val="nil"/>
              <w:left w:val="nil"/>
              <w:bottom w:val="nil"/>
              <w:right w:val="nil"/>
            </w:tcBorders>
          </w:tcPr>
          <w:p w:rsidR="00C425B8" w:rsidRDefault="00C425B8">
            <w:pPr>
              <w:pStyle w:val="aff7"/>
              <w:jc w:val="center"/>
            </w:pPr>
            <w:r>
              <w:t>40</w:t>
            </w:r>
          </w:p>
        </w:tc>
      </w:tr>
      <w:tr w:rsidR="00C425B8">
        <w:tblPrEx>
          <w:tblCellMar>
            <w:top w:w="0" w:type="dxa"/>
            <w:bottom w:w="0" w:type="dxa"/>
          </w:tblCellMar>
        </w:tblPrEx>
        <w:tc>
          <w:tcPr>
            <w:tcW w:w="3780" w:type="dxa"/>
            <w:gridSpan w:val="2"/>
            <w:tcBorders>
              <w:top w:val="nil"/>
              <w:left w:val="nil"/>
              <w:bottom w:val="nil"/>
              <w:right w:val="nil"/>
            </w:tcBorders>
          </w:tcPr>
          <w:p w:rsidR="00C425B8" w:rsidRDefault="00C425B8">
            <w:pPr>
              <w:pStyle w:val="aff7"/>
            </w:pPr>
            <w:r>
              <w:t>(проценты от внутреннего валового продукта на душу населения)</w:t>
            </w:r>
          </w:p>
        </w:tc>
        <w:tc>
          <w:tcPr>
            <w:tcW w:w="980" w:type="dxa"/>
            <w:gridSpan w:val="2"/>
            <w:tcBorders>
              <w:top w:val="nil"/>
              <w:left w:val="nil"/>
              <w:bottom w:val="nil"/>
              <w:right w:val="nil"/>
            </w:tcBorders>
          </w:tcPr>
          <w:p w:rsidR="00C425B8" w:rsidRDefault="00C425B8">
            <w:pPr>
              <w:pStyle w:val="aff7"/>
              <w:jc w:val="center"/>
            </w:pPr>
            <w:r>
              <w:t>процентов</w:t>
            </w:r>
          </w:p>
        </w:tc>
        <w:tc>
          <w:tcPr>
            <w:tcW w:w="700" w:type="dxa"/>
            <w:gridSpan w:val="2"/>
            <w:tcBorders>
              <w:top w:val="nil"/>
              <w:left w:val="nil"/>
              <w:bottom w:val="nil"/>
              <w:right w:val="nil"/>
            </w:tcBorders>
          </w:tcPr>
          <w:p w:rsidR="00C425B8" w:rsidRDefault="00C425B8">
            <w:pPr>
              <w:pStyle w:val="aff7"/>
              <w:jc w:val="center"/>
            </w:pPr>
            <w:r>
              <w:t>269,2</w:t>
            </w:r>
          </w:p>
        </w:tc>
        <w:tc>
          <w:tcPr>
            <w:tcW w:w="700" w:type="dxa"/>
            <w:gridSpan w:val="2"/>
            <w:tcBorders>
              <w:top w:val="nil"/>
              <w:left w:val="nil"/>
              <w:bottom w:val="nil"/>
              <w:right w:val="nil"/>
            </w:tcBorders>
          </w:tcPr>
          <w:p w:rsidR="00C425B8" w:rsidRDefault="00C425B8">
            <w:pPr>
              <w:pStyle w:val="aff7"/>
              <w:jc w:val="center"/>
            </w:pPr>
            <w:r>
              <w:t>269,2</w:t>
            </w:r>
          </w:p>
        </w:tc>
        <w:tc>
          <w:tcPr>
            <w:tcW w:w="700" w:type="dxa"/>
            <w:gridSpan w:val="2"/>
            <w:tcBorders>
              <w:top w:val="nil"/>
              <w:left w:val="nil"/>
              <w:bottom w:val="nil"/>
              <w:right w:val="nil"/>
            </w:tcBorders>
          </w:tcPr>
          <w:p w:rsidR="00C425B8" w:rsidRDefault="00C425B8">
            <w:pPr>
              <w:pStyle w:val="aff7"/>
              <w:jc w:val="center"/>
            </w:pPr>
            <w:r>
              <w:t>269,2</w:t>
            </w:r>
          </w:p>
        </w:tc>
        <w:tc>
          <w:tcPr>
            <w:tcW w:w="980" w:type="dxa"/>
            <w:tcBorders>
              <w:top w:val="nil"/>
              <w:left w:val="nil"/>
              <w:bottom w:val="nil"/>
              <w:right w:val="nil"/>
            </w:tcBorders>
          </w:tcPr>
          <w:p w:rsidR="00C425B8" w:rsidRDefault="00C425B8">
            <w:pPr>
              <w:pStyle w:val="aff7"/>
              <w:jc w:val="center"/>
            </w:pPr>
            <w:r>
              <w:t>161,52</w:t>
            </w:r>
          </w:p>
        </w:tc>
        <w:tc>
          <w:tcPr>
            <w:tcW w:w="980" w:type="dxa"/>
            <w:gridSpan w:val="2"/>
            <w:tcBorders>
              <w:top w:val="nil"/>
              <w:left w:val="nil"/>
              <w:bottom w:val="nil"/>
              <w:right w:val="nil"/>
            </w:tcBorders>
          </w:tcPr>
          <w:p w:rsidR="00C425B8" w:rsidRDefault="00C425B8">
            <w:pPr>
              <w:pStyle w:val="aff7"/>
              <w:jc w:val="center"/>
            </w:pPr>
            <w:r>
              <w:t>161,52</w:t>
            </w:r>
          </w:p>
        </w:tc>
        <w:tc>
          <w:tcPr>
            <w:tcW w:w="840" w:type="dxa"/>
            <w:gridSpan w:val="3"/>
            <w:tcBorders>
              <w:top w:val="nil"/>
              <w:left w:val="nil"/>
              <w:bottom w:val="nil"/>
              <w:right w:val="nil"/>
            </w:tcBorders>
          </w:tcPr>
          <w:p w:rsidR="00C425B8" w:rsidRDefault="00C425B8">
            <w:pPr>
              <w:pStyle w:val="aff7"/>
              <w:jc w:val="center"/>
            </w:pPr>
            <w:r>
              <w:t>161,52</w:t>
            </w:r>
          </w:p>
        </w:tc>
        <w:tc>
          <w:tcPr>
            <w:tcW w:w="700" w:type="dxa"/>
            <w:gridSpan w:val="2"/>
            <w:tcBorders>
              <w:top w:val="nil"/>
              <w:left w:val="nil"/>
              <w:bottom w:val="nil"/>
              <w:right w:val="nil"/>
            </w:tcBorders>
          </w:tcPr>
          <w:p w:rsidR="00C425B8" w:rsidRDefault="00C425B8">
            <w:pPr>
              <w:pStyle w:val="aff7"/>
              <w:jc w:val="center"/>
            </w:pPr>
            <w:r>
              <w:t>25</w:t>
            </w:r>
          </w:p>
        </w:tc>
      </w:tr>
    </w:tbl>
    <w:p w:rsidR="00C425B8" w:rsidRDefault="00C425B8"/>
    <w:p w:rsidR="00C425B8" w:rsidRDefault="00C425B8">
      <w:pPr>
        <w:pStyle w:val="1"/>
      </w:pPr>
      <w:bookmarkStart w:id="10" w:name="sub_1200"/>
      <w:r>
        <w:t>II. План мероприятий</w:t>
      </w:r>
    </w:p>
    <w:bookmarkEnd w:id="10"/>
    <w:p w:rsidR="00C425B8" w:rsidRDefault="00C425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3"/>
        <w:gridCol w:w="29"/>
        <w:gridCol w:w="10"/>
        <w:gridCol w:w="1553"/>
        <w:gridCol w:w="13"/>
        <w:gridCol w:w="11"/>
        <w:gridCol w:w="20"/>
        <w:gridCol w:w="1199"/>
        <w:gridCol w:w="8"/>
        <w:gridCol w:w="26"/>
        <w:gridCol w:w="12"/>
        <w:gridCol w:w="1472"/>
        <w:gridCol w:w="11"/>
        <w:gridCol w:w="8"/>
        <w:gridCol w:w="1867"/>
      </w:tblGrid>
      <w:tr w:rsidR="00C425B8">
        <w:tblPrEx>
          <w:tblCellMar>
            <w:top w:w="0" w:type="dxa"/>
            <w:bottom w:w="0" w:type="dxa"/>
          </w:tblCellMar>
        </w:tblPrEx>
        <w:tc>
          <w:tcPr>
            <w:tcW w:w="3970" w:type="dxa"/>
            <w:gridSpan w:val="2"/>
            <w:tcBorders>
              <w:top w:val="single" w:sz="4" w:space="0" w:color="auto"/>
              <w:bottom w:val="single" w:sz="4" w:space="0" w:color="auto"/>
              <w:right w:val="single" w:sz="4" w:space="0" w:color="auto"/>
            </w:tcBorders>
          </w:tcPr>
          <w:p w:rsidR="00C425B8" w:rsidRDefault="00C425B8">
            <w:pPr>
              <w:pStyle w:val="aff7"/>
              <w:jc w:val="center"/>
            </w:pPr>
            <w:r>
              <w:t>Наименование мероприятия</w:t>
            </w:r>
          </w:p>
        </w:tc>
        <w:tc>
          <w:tcPr>
            <w:tcW w:w="158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Ожидаемый результат</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Срок реализации</w:t>
            </w:r>
          </w:p>
        </w:tc>
        <w:tc>
          <w:tcPr>
            <w:tcW w:w="1495"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Ответственный исполнитель</w:t>
            </w:r>
          </w:p>
        </w:tc>
        <w:tc>
          <w:tcPr>
            <w:tcW w:w="1868" w:type="dxa"/>
            <w:gridSpan w:val="2"/>
            <w:tcBorders>
              <w:top w:val="single" w:sz="4" w:space="0" w:color="auto"/>
              <w:left w:val="single" w:sz="4" w:space="0" w:color="auto"/>
              <w:bottom w:val="single" w:sz="4" w:space="0" w:color="auto"/>
            </w:tcBorders>
          </w:tcPr>
          <w:p w:rsidR="00C425B8" w:rsidRDefault="00C425B8">
            <w:pPr>
              <w:pStyle w:val="aff7"/>
              <w:jc w:val="center"/>
            </w:pPr>
            <w:r>
              <w:t>Соисполнители</w:t>
            </w:r>
          </w:p>
        </w:tc>
      </w:tr>
      <w:tr w:rsidR="00C425B8">
        <w:tblPrEx>
          <w:tblCellMar>
            <w:top w:w="0" w:type="dxa"/>
            <w:bottom w:w="0" w:type="dxa"/>
          </w:tblCellMar>
        </w:tblPrEx>
        <w:tc>
          <w:tcPr>
            <w:tcW w:w="10165" w:type="dxa"/>
            <w:gridSpan w:val="15"/>
            <w:tcBorders>
              <w:top w:val="single" w:sz="4" w:space="0" w:color="auto"/>
              <w:bottom w:val="single" w:sz="4" w:space="0" w:color="auto"/>
            </w:tcBorders>
          </w:tcPr>
          <w:p w:rsidR="00C425B8" w:rsidRDefault="00C425B8">
            <w:pPr>
              <w:pStyle w:val="1"/>
            </w:pPr>
            <w:r>
              <w:t>I. Создание условий сокращения сроков и этапов технологического присоединения</w:t>
            </w:r>
          </w:p>
        </w:tc>
      </w:tr>
      <w:tr w:rsidR="00C425B8">
        <w:tblPrEx>
          <w:tblCellMar>
            <w:top w:w="0" w:type="dxa"/>
            <w:bottom w:w="0" w:type="dxa"/>
          </w:tblCellMar>
        </w:tblPrEx>
        <w:tc>
          <w:tcPr>
            <w:tcW w:w="3970" w:type="dxa"/>
            <w:gridSpan w:val="2"/>
            <w:tcBorders>
              <w:top w:val="single" w:sz="4" w:space="0" w:color="auto"/>
              <w:bottom w:val="single" w:sz="4" w:space="0" w:color="auto"/>
              <w:right w:val="single" w:sz="4" w:space="0" w:color="auto"/>
            </w:tcBorders>
          </w:tcPr>
          <w:p w:rsidR="00C425B8" w:rsidRDefault="00C425B8">
            <w:pPr>
              <w:pStyle w:val="afff0"/>
            </w:pPr>
            <w:r>
              <w:t>1. Осуществление уведомительного порядка допуска в эксплуатацию объектов потребителя мощностью от 150 кВт до 670 кВт и с уровнем напряжения до 10 кВ включительно</w:t>
            </w:r>
          </w:p>
        </w:tc>
        <w:tc>
          <w:tcPr>
            <w:tcW w:w="158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количества этапов присоединения на один этап, сокращение срока присоединения на 12 дней</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95"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68" w:type="dxa"/>
            <w:gridSpan w:val="2"/>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70" w:type="dxa"/>
            <w:gridSpan w:val="2"/>
            <w:tcBorders>
              <w:top w:val="single" w:sz="4" w:space="0" w:color="auto"/>
              <w:bottom w:val="single" w:sz="4" w:space="0" w:color="auto"/>
              <w:right w:val="single" w:sz="4" w:space="0" w:color="auto"/>
            </w:tcBorders>
          </w:tcPr>
          <w:p w:rsidR="00C425B8" w:rsidRDefault="00C425B8">
            <w:pPr>
              <w:pStyle w:val="afff0"/>
            </w:pPr>
            <w:r>
              <w:t xml:space="preserve">2. Информирование заявителей о возможности получения </w:t>
            </w:r>
            <w:r>
              <w:lastRenderedPageBreak/>
              <w:t>рассрочки платежа на 3 года для потребителей электрической энергии (мощности) от 15 до 150 кВт включительно по договорам технологического присоединения</w:t>
            </w:r>
          </w:p>
        </w:tc>
        <w:tc>
          <w:tcPr>
            <w:tcW w:w="158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увеличение количества </w:t>
            </w:r>
            <w:r>
              <w:lastRenderedPageBreak/>
              <w:t>присоединений</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2013 - 2018 год</w:t>
            </w:r>
            <w:r>
              <w:lastRenderedPageBreak/>
              <w:t>ы</w:t>
            </w:r>
          </w:p>
        </w:tc>
        <w:tc>
          <w:tcPr>
            <w:tcW w:w="1495"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Министерство </w:t>
            </w:r>
            <w:r>
              <w:lastRenderedPageBreak/>
              <w:t>энергетики и тарифной политики Республики Мордовия</w:t>
            </w:r>
          </w:p>
        </w:tc>
        <w:tc>
          <w:tcPr>
            <w:tcW w:w="1868" w:type="dxa"/>
            <w:gridSpan w:val="2"/>
            <w:tcBorders>
              <w:top w:val="single" w:sz="4" w:space="0" w:color="auto"/>
              <w:left w:val="single" w:sz="4" w:space="0" w:color="auto"/>
              <w:bottom w:val="single" w:sz="4" w:space="0" w:color="auto"/>
            </w:tcBorders>
          </w:tcPr>
          <w:p w:rsidR="00C425B8" w:rsidRDefault="00C425B8">
            <w:pPr>
              <w:pStyle w:val="aff7"/>
              <w:jc w:val="center"/>
            </w:pPr>
            <w:r>
              <w:lastRenderedPageBreak/>
              <w:t xml:space="preserve">электросетевые </w:t>
            </w:r>
            <w:r>
              <w:lastRenderedPageBreak/>
              <w:t>организации (по согласованию)</w:t>
            </w:r>
          </w:p>
        </w:tc>
      </w:tr>
      <w:tr w:rsidR="00C425B8">
        <w:tblPrEx>
          <w:tblCellMar>
            <w:top w:w="0" w:type="dxa"/>
            <w:bottom w:w="0" w:type="dxa"/>
          </w:tblCellMar>
        </w:tblPrEx>
        <w:tc>
          <w:tcPr>
            <w:tcW w:w="3938" w:type="dxa"/>
            <w:tcBorders>
              <w:top w:val="single" w:sz="4" w:space="0" w:color="auto"/>
              <w:bottom w:val="single" w:sz="4" w:space="0" w:color="auto"/>
              <w:right w:val="single" w:sz="4" w:space="0" w:color="auto"/>
            </w:tcBorders>
          </w:tcPr>
          <w:p w:rsidR="00C425B8" w:rsidRDefault="00C425B8">
            <w:pPr>
              <w:pStyle w:val="afff0"/>
            </w:pPr>
            <w:r>
              <w:lastRenderedPageBreak/>
              <w:t>3. Сокращение срока согласования проектов внешнего и внутреннего электроснабжения до 10 рабочих дней с исключением необходимости согласования проектов внутреннего и внешнего электроснабжения объектов потребителей мощностью до 150 кВт включительно</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6 дней</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1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38" w:type="dxa"/>
            <w:tcBorders>
              <w:top w:val="single" w:sz="4" w:space="0" w:color="auto"/>
              <w:bottom w:val="single" w:sz="4" w:space="0" w:color="auto"/>
              <w:right w:val="single" w:sz="4" w:space="0" w:color="auto"/>
            </w:tcBorders>
          </w:tcPr>
          <w:p w:rsidR="00C425B8" w:rsidRDefault="00C425B8">
            <w:pPr>
              <w:pStyle w:val="afff0"/>
            </w:pPr>
            <w:r>
              <w:t>4. Сокращение предельных сроков технологического присоединения в случае, когда не требуется сооружение сетевой инфраструктуры сетевой организации (при наличии технической возможности), до 120 дней - для потребителей с присоединенной мощностью от 15 кВт до 670 кВт включительно и до 1 года - для потребителей с присоединенной мощностью свыше 670 кВт</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5 дней</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1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38" w:type="dxa"/>
            <w:tcBorders>
              <w:top w:val="single" w:sz="4" w:space="0" w:color="auto"/>
              <w:bottom w:val="single" w:sz="4" w:space="0" w:color="auto"/>
              <w:right w:val="single" w:sz="4" w:space="0" w:color="auto"/>
            </w:tcBorders>
          </w:tcPr>
          <w:p w:rsidR="00C425B8" w:rsidRDefault="00C425B8">
            <w:pPr>
              <w:pStyle w:val="afff0"/>
            </w:pPr>
            <w:r>
              <w:t>5. Ускорение процесса выделения земель под строительство объектов энергетической инфраструктуры</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4 дня</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январь 2014 г.</w:t>
            </w:r>
          </w:p>
        </w:tc>
        <w:tc>
          <w:tcPr>
            <w:tcW w:w="151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строительства и архитектуры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органы местного самоуправления (по согласованию)</w:t>
            </w:r>
          </w:p>
        </w:tc>
      </w:tr>
      <w:tr w:rsidR="00C425B8">
        <w:tblPrEx>
          <w:tblCellMar>
            <w:top w:w="0" w:type="dxa"/>
            <w:bottom w:w="0" w:type="dxa"/>
          </w:tblCellMar>
        </w:tblPrEx>
        <w:tc>
          <w:tcPr>
            <w:tcW w:w="3938" w:type="dxa"/>
            <w:tcBorders>
              <w:top w:val="single" w:sz="4" w:space="0" w:color="auto"/>
              <w:bottom w:val="single" w:sz="4" w:space="0" w:color="auto"/>
              <w:right w:val="single" w:sz="4" w:space="0" w:color="auto"/>
            </w:tcBorders>
          </w:tcPr>
          <w:p w:rsidR="00C425B8" w:rsidRDefault="00C425B8">
            <w:pPr>
              <w:pStyle w:val="afff0"/>
            </w:pPr>
            <w:r>
              <w:t>6. Сокращение сроков выдачи органами местного самоуправления разрешения на проведение земляных работ</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4 дня</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январь 2014 г.</w:t>
            </w:r>
          </w:p>
        </w:tc>
        <w:tc>
          <w:tcPr>
            <w:tcW w:w="151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строительства и архитектуры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органы местного самоуправления (по согласованию)</w:t>
            </w:r>
          </w:p>
        </w:tc>
      </w:tr>
      <w:tr w:rsidR="00C425B8">
        <w:tblPrEx>
          <w:tblCellMar>
            <w:top w:w="0" w:type="dxa"/>
            <w:bottom w:w="0" w:type="dxa"/>
          </w:tblCellMar>
        </w:tblPrEx>
        <w:tc>
          <w:tcPr>
            <w:tcW w:w="3977" w:type="dxa"/>
            <w:gridSpan w:val="3"/>
            <w:tcBorders>
              <w:top w:val="single" w:sz="4" w:space="0" w:color="auto"/>
              <w:bottom w:val="single" w:sz="4" w:space="0" w:color="auto"/>
              <w:right w:val="single" w:sz="4" w:space="0" w:color="auto"/>
            </w:tcBorders>
          </w:tcPr>
          <w:p w:rsidR="00C425B8" w:rsidRDefault="00C425B8">
            <w:pPr>
              <w:pStyle w:val="afff0"/>
            </w:pPr>
            <w:r>
              <w:t xml:space="preserve">7. Сокращение сроков выдачи </w:t>
            </w:r>
            <w:r>
              <w:lastRenderedPageBreak/>
              <w:t>органами местного самоуправления разрешения на строительство</w:t>
            </w:r>
          </w:p>
        </w:tc>
        <w:tc>
          <w:tcPr>
            <w:tcW w:w="1593"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сокращение </w:t>
            </w:r>
            <w:r>
              <w:lastRenderedPageBreak/>
              <w:t>срока присоединения на 5 дней</w:t>
            </w:r>
          </w:p>
        </w:tc>
        <w:tc>
          <w:tcPr>
            <w:tcW w:w="1242"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январь </w:t>
            </w:r>
            <w:r>
              <w:lastRenderedPageBreak/>
              <w:t>2014 г.</w:t>
            </w:r>
          </w:p>
        </w:tc>
        <w:tc>
          <w:tcPr>
            <w:tcW w:w="1491"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lastRenderedPageBreak/>
              <w:t>Министерс</w:t>
            </w:r>
            <w:r>
              <w:lastRenderedPageBreak/>
              <w:t>тво строительства и архитектуры Республики Мордовия</w:t>
            </w:r>
          </w:p>
        </w:tc>
        <w:tc>
          <w:tcPr>
            <w:tcW w:w="1862" w:type="dxa"/>
            <w:tcBorders>
              <w:top w:val="single" w:sz="4" w:space="0" w:color="auto"/>
              <w:left w:val="single" w:sz="4" w:space="0" w:color="auto"/>
              <w:bottom w:val="single" w:sz="4" w:space="0" w:color="auto"/>
            </w:tcBorders>
          </w:tcPr>
          <w:p w:rsidR="00C425B8" w:rsidRDefault="00C425B8">
            <w:pPr>
              <w:pStyle w:val="aff7"/>
              <w:jc w:val="center"/>
            </w:pPr>
            <w:r>
              <w:lastRenderedPageBreak/>
              <w:t xml:space="preserve">органы </w:t>
            </w:r>
            <w:r>
              <w:lastRenderedPageBreak/>
              <w:t>местного самоуправления (по согласованию)</w:t>
            </w:r>
          </w:p>
        </w:tc>
      </w:tr>
      <w:tr w:rsidR="00C425B8">
        <w:tblPrEx>
          <w:tblCellMar>
            <w:top w:w="0" w:type="dxa"/>
            <w:bottom w:w="0" w:type="dxa"/>
          </w:tblCellMar>
        </w:tblPrEx>
        <w:tc>
          <w:tcPr>
            <w:tcW w:w="3977" w:type="dxa"/>
            <w:gridSpan w:val="3"/>
            <w:tcBorders>
              <w:top w:val="single" w:sz="4" w:space="0" w:color="auto"/>
              <w:bottom w:val="single" w:sz="4" w:space="0" w:color="auto"/>
              <w:right w:val="single" w:sz="4" w:space="0" w:color="auto"/>
            </w:tcBorders>
          </w:tcPr>
          <w:p w:rsidR="00C425B8" w:rsidRDefault="00C425B8">
            <w:pPr>
              <w:pStyle w:val="afff0"/>
            </w:pPr>
            <w:r>
              <w:lastRenderedPageBreak/>
              <w:t>8. Применение механизмов ускоренного подключения по временной схеме, в том числе за счет систем автономного питания, с возложением на сетевые организации обязанности информирования потребителя о наличии возможности подключения по временной схеме, установлением возможности выбора заявителем особых условий присоединения, включая использование противоаварийной автоматики, предусматривающей отключение от сети и перевод потребителя на собственный резервный источник питания, установлением возможности использования временного подключения до присоединения на постоянной основе</w:t>
            </w:r>
          </w:p>
        </w:tc>
        <w:tc>
          <w:tcPr>
            <w:tcW w:w="1593"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8 дней</w:t>
            </w:r>
          </w:p>
        </w:tc>
        <w:tc>
          <w:tcPr>
            <w:tcW w:w="1242"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491"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2"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77" w:type="dxa"/>
            <w:gridSpan w:val="3"/>
            <w:tcBorders>
              <w:top w:val="single" w:sz="4" w:space="0" w:color="auto"/>
              <w:bottom w:val="single" w:sz="4" w:space="0" w:color="auto"/>
              <w:right w:val="single" w:sz="4" w:space="0" w:color="auto"/>
            </w:tcBorders>
          </w:tcPr>
          <w:p w:rsidR="00C425B8" w:rsidRDefault="00C425B8">
            <w:pPr>
              <w:pStyle w:val="afff0"/>
            </w:pPr>
            <w:r>
              <w:t>9. Установление тарифов на временное подключение</w:t>
            </w:r>
          </w:p>
        </w:tc>
        <w:tc>
          <w:tcPr>
            <w:tcW w:w="1593"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тарифы на временное подключение</w:t>
            </w:r>
          </w:p>
        </w:tc>
        <w:tc>
          <w:tcPr>
            <w:tcW w:w="1242"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в срок до 2 месяцев со дня вступления в силу нормативных актов на федеральном уровне</w:t>
            </w:r>
          </w:p>
        </w:tc>
        <w:tc>
          <w:tcPr>
            <w:tcW w:w="1491"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2"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39" w:type="dxa"/>
            <w:tcBorders>
              <w:top w:val="single" w:sz="4" w:space="0" w:color="auto"/>
              <w:bottom w:val="single" w:sz="4" w:space="0" w:color="auto"/>
              <w:right w:val="single" w:sz="4" w:space="0" w:color="auto"/>
            </w:tcBorders>
          </w:tcPr>
          <w:p w:rsidR="00C425B8" w:rsidRDefault="00C425B8">
            <w:pPr>
              <w:pStyle w:val="afff0"/>
            </w:pPr>
            <w:r>
              <w:t xml:space="preserve">10. Синхронизация инвестиционных программ электросетевых организаций со Схемой и программой перспективного развития в электроэнергетике Республики </w:t>
            </w:r>
            <w:r>
              <w:lastRenderedPageBreak/>
              <w:t>Мордовия до 2018 года</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согласованное планирование электросетевой </w:t>
            </w:r>
            <w:r>
              <w:lastRenderedPageBreak/>
              <w:t>инфраструктуры</w:t>
            </w:r>
          </w:p>
        </w:tc>
        <w:tc>
          <w:tcPr>
            <w:tcW w:w="1241"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2013 - 2018 годы</w:t>
            </w:r>
          </w:p>
        </w:tc>
        <w:tc>
          <w:tcPr>
            <w:tcW w:w="150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 xml:space="preserve">Министерство энергетики и тарифной политики </w:t>
            </w:r>
            <w:r>
              <w:lastRenderedPageBreak/>
              <w:t>Республики Мордовия</w:t>
            </w:r>
          </w:p>
        </w:tc>
        <w:tc>
          <w:tcPr>
            <w:tcW w:w="1886" w:type="dxa"/>
            <w:gridSpan w:val="3"/>
            <w:tcBorders>
              <w:top w:val="single" w:sz="4" w:space="0" w:color="auto"/>
              <w:left w:val="single" w:sz="4" w:space="0" w:color="auto"/>
              <w:bottom w:val="single" w:sz="4" w:space="0" w:color="auto"/>
            </w:tcBorders>
          </w:tcPr>
          <w:p w:rsidR="00C425B8" w:rsidRDefault="00C425B8">
            <w:pPr>
              <w:pStyle w:val="aff7"/>
              <w:jc w:val="center"/>
            </w:pPr>
            <w:r>
              <w:lastRenderedPageBreak/>
              <w:t xml:space="preserve">исполнительные органы государственной власти Республики Мордовия, </w:t>
            </w:r>
            <w:r>
              <w:lastRenderedPageBreak/>
              <w:t>органы местного самоуправления (по согласованию)</w:t>
            </w:r>
          </w:p>
        </w:tc>
      </w:tr>
      <w:tr w:rsidR="00C425B8">
        <w:tblPrEx>
          <w:tblCellMar>
            <w:top w:w="0" w:type="dxa"/>
            <w:bottom w:w="0" w:type="dxa"/>
          </w:tblCellMar>
        </w:tblPrEx>
        <w:tc>
          <w:tcPr>
            <w:tcW w:w="10165" w:type="dxa"/>
            <w:gridSpan w:val="15"/>
            <w:tcBorders>
              <w:top w:val="single" w:sz="4" w:space="0" w:color="auto"/>
              <w:bottom w:val="single" w:sz="4" w:space="0" w:color="auto"/>
            </w:tcBorders>
          </w:tcPr>
          <w:p w:rsidR="00C425B8" w:rsidRDefault="00C425B8">
            <w:pPr>
              <w:pStyle w:val="1"/>
            </w:pPr>
            <w:r>
              <w:lastRenderedPageBreak/>
              <w:t>II. Совершенствование механизма перераспределения свободной мощности</w:t>
            </w:r>
          </w:p>
        </w:tc>
      </w:tr>
      <w:tr w:rsidR="00C425B8">
        <w:tblPrEx>
          <w:tblCellMar>
            <w:top w:w="0" w:type="dxa"/>
            <w:bottom w:w="0" w:type="dxa"/>
          </w:tblCellMar>
        </w:tblPrEx>
        <w:tc>
          <w:tcPr>
            <w:tcW w:w="3939" w:type="dxa"/>
            <w:tcBorders>
              <w:top w:val="single" w:sz="4" w:space="0" w:color="auto"/>
              <w:bottom w:val="single" w:sz="4" w:space="0" w:color="auto"/>
              <w:right w:val="single" w:sz="4" w:space="0" w:color="auto"/>
            </w:tcBorders>
          </w:tcPr>
          <w:p w:rsidR="00C425B8" w:rsidRDefault="00C425B8">
            <w:pPr>
              <w:pStyle w:val="afff0"/>
            </w:pPr>
            <w:r>
              <w:t>11. Совершенствование принципов перераспределения мощности</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оптимальное перераспределение мощности</w:t>
            </w:r>
          </w:p>
        </w:tc>
        <w:tc>
          <w:tcPr>
            <w:tcW w:w="1241"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0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6"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39" w:type="dxa"/>
            <w:tcBorders>
              <w:top w:val="single" w:sz="4" w:space="0" w:color="auto"/>
              <w:bottom w:val="single" w:sz="4" w:space="0" w:color="auto"/>
              <w:right w:val="single" w:sz="4" w:space="0" w:color="auto"/>
            </w:tcBorders>
          </w:tcPr>
          <w:p w:rsidR="00C425B8" w:rsidRDefault="00C425B8">
            <w:pPr>
              <w:pStyle w:val="afff0"/>
            </w:pPr>
            <w:r>
              <w:t>12. Применение системы учета и раскрытия информации о мощности</w:t>
            </w:r>
          </w:p>
        </w:tc>
        <w:tc>
          <w:tcPr>
            <w:tcW w:w="1592"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система учета максимальной мощности и правила раскрытия информации о мощности</w:t>
            </w:r>
          </w:p>
        </w:tc>
        <w:tc>
          <w:tcPr>
            <w:tcW w:w="1241"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0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6"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72" w:type="dxa"/>
            <w:gridSpan w:val="2"/>
            <w:tcBorders>
              <w:top w:val="single" w:sz="4" w:space="0" w:color="auto"/>
              <w:bottom w:val="single" w:sz="4" w:space="0" w:color="auto"/>
              <w:right w:val="single" w:sz="4" w:space="0" w:color="auto"/>
            </w:tcBorders>
          </w:tcPr>
          <w:p w:rsidR="00C425B8" w:rsidRDefault="00C425B8">
            <w:pPr>
              <w:pStyle w:val="afff0"/>
            </w:pPr>
            <w:r>
              <w:t>13. Создание информационного ресурса в информационно-телекоммуникационной сети "Интернет", позволяющего потребителям публиковать заявки на получение (перераспределение) мощности и получать исчерпывающую информацию о правилах перераспределения и правах потребителя. Организовать "горячую линию" информирования потребителя о ходе исполнения заявки</w:t>
            </w:r>
          </w:p>
        </w:tc>
        <w:tc>
          <w:tcPr>
            <w:tcW w:w="1600" w:type="dxa"/>
            <w:gridSpan w:val="5"/>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6 дней</w:t>
            </w:r>
          </w:p>
        </w:tc>
        <w:tc>
          <w:tcPr>
            <w:tcW w:w="1233"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январь 2014 г.</w:t>
            </w:r>
          </w:p>
        </w:tc>
        <w:tc>
          <w:tcPr>
            <w:tcW w:w="149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72" w:type="dxa"/>
            <w:gridSpan w:val="2"/>
            <w:tcBorders>
              <w:top w:val="single" w:sz="4" w:space="0" w:color="auto"/>
              <w:bottom w:val="single" w:sz="4" w:space="0" w:color="auto"/>
              <w:right w:val="single" w:sz="4" w:space="0" w:color="auto"/>
            </w:tcBorders>
          </w:tcPr>
          <w:p w:rsidR="00C425B8" w:rsidRDefault="00C425B8">
            <w:pPr>
              <w:pStyle w:val="afff0"/>
            </w:pPr>
            <w:r>
              <w:t>14. Установление отдельного тарифа на перераспределение мощности внутри одного питающего центра, введение стандартизированных тарифных ставок на перераспределение мощности внутри одного питающего центра</w:t>
            </w:r>
          </w:p>
        </w:tc>
        <w:tc>
          <w:tcPr>
            <w:tcW w:w="1600" w:type="dxa"/>
            <w:gridSpan w:val="5"/>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стандартизованный тариф на перераспределение мощности внутри одного питающего центра</w:t>
            </w:r>
          </w:p>
        </w:tc>
        <w:tc>
          <w:tcPr>
            <w:tcW w:w="1233"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 xml:space="preserve">в срок до 2 месяцев со дня вступления в силу нормативных актов на </w:t>
            </w:r>
            <w:r>
              <w:lastRenderedPageBreak/>
              <w:t>федеральном уровне</w:t>
            </w:r>
          </w:p>
        </w:tc>
        <w:tc>
          <w:tcPr>
            <w:tcW w:w="149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pPr>
            <w:r>
              <w:lastRenderedPageBreak/>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72" w:type="dxa"/>
            <w:gridSpan w:val="2"/>
            <w:tcBorders>
              <w:top w:val="single" w:sz="4" w:space="0" w:color="auto"/>
              <w:bottom w:val="single" w:sz="4" w:space="0" w:color="auto"/>
              <w:right w:val="single" w:sz="4" w:space="0" w:color="auto"/>
            </w:tcBorders>
          </w:tcPr>
          <w:p w:rsidR="00C425B8" w:rsidRDefault="00C425B8">
            <w:pPr>
              <w:pStyle w:val="afff0"/>
            </w:pPr>
            <w:r>
              <w:lastRenderedPageBreak/>
              <w:t>15. Применение формы типового договора на технологическое присоединение к сети путем перераспределения мощности</w:t>
            </w:r>
          </w:p>
        </w:tc>
        <w:tc>
          <w:tcPr>
            <w:tcW w:w="1600" w:type="dxa"/>
            <w:gridSpan w:val="5"/>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2 дня</w:t>
            </w:r>
          </w:p>
        </w:tc>
        <w:tc>
          <w:tcPr>
            <w:tcW w:w="1233"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9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10165" w:type="dxa"/>
            <w:gridSpan w:val="15"/>
            <w:tcBorders>
              <w:top w:val="single" w:sz="4" w:space="0" w:color="auto"/>
              <w:bottom w:val="single" w:sz="4" w:space="0" w:color="auto"/>
            </w:tcBorders>
          </w:tcPr>
          <w:p w:rsidR="00C425B8" w:rsidRDefault="00C425B8">
            <w:pPr>
              <w:pStyle w:val="1"/>
            </w:pPr>
            <w:r>
              <w:t>III. Снижение тарифов на технологическое присоединение</w:t>
            </w:r>
          </w:p>
        </w:tc>
      </w:tr>
      <w:tr w:rsidR="00C425B8">
        <w:tblPrEx>
          <w:tblCellMar>
            <w:top w:w="0" w:type="dxa"/>
            <w:bottom w:w="0" w:type="dxa"/>
          </w:tblCellMar>
        </w:tblPrEx>
        <w:tc>
          <w:tcPr>
            <w:tcW w:w="3943" w:type="dxa"/>
            <w:tcBorders>
              <w:top w:val="single" w:sz="4" w:space="0" w:color="auto"/>
              <w:bottom w:val="single" w:sz="4" w:space="0" w:color="auto"/>
              <w:right w:val="single" w:sz="4" w:space="0" w:color="auto"/>
            </w:tcBorders>
          </w:tcPr>
          <w:p w:rsidR="00C425B8" w:rsidRDefault="00C425B8">
            <w:pPr>
              <w:pStyle w:val="afff0"/>
            </w:pPr>
            <w:r>
              <w:t>16. Утверждение тарифов на технологическое присоединение по каждой категории потребителей на весь период регулирования по каждому уровню напряжения</w:t>
            </w:r>
          </w:p>
        </w:tc>
        <w:tc>
          <w:tcPr>
            <w:tcW w:w="1587"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срока присоединения на 15 дней</w:t>
            </w:r>
          </w:p>
        </w:tc>
        <w:tc>
          <w:tcPr>
            <w:tcW w:w="1243"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10"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43" w:type="dxa"/>
            <w:tcBorders>
              <w:top w:val="single" w:sz="4" w:space="0" w:color="auto"/>
              <w:bottom w:val="single" w:sz="4" w:space="0" w:color="auto"/>
              <w:right w:val="single" w:sz="4" w:space="0" w:color="auto"/>
            </w:tcBorders>
          </w:tcPr>
          <w:p w:rsidR="00C425B8" w:rsidRDefault="00C425B8">
            <w:pPr>
              <w:pStyle w:val="afff0"/>
            </w:pPr>
            <w:r>
              <w:t xml:space="preserve">17. Исполнение графика снижения стоимости технологического присоединения для потребителей с компенсацией затрат сетевой организации, учитываемых в составе тарифа на услуги по передаче электрической энергии, с учетом территориальных особенностей. С 1 июля 2015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может составлять более 50 процентов от величины указанных расходов. С 1 июля 2017 г. в состав платы за </w:t>
            </w:r>
            <w:r>
              <w:lastRenderedPageBreak/>
              <w:t>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w:t>
            </w:r>
          </w:p>
        </w:tc>
        <w:tc>
          <w:tcPr>
            <w:tcW w:w="1587"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поэтапное сокращение стоимости присоединения до 25 процентов от внутреннего валового продукта на душу населения к 2018 году</w:t>
            </w:r>
          </w:p>
        </w:tc>
        <w:tc>
          <w:tcPr>
            <w:tcW w:w="1243"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 дня вступления в силу нормативных актов на федеральном уровне</w:t>
            </w:r>
          </w:p>
        </w:tc>
        <w:tc>
          <w:tcPr>
            <w:tcW w:w="1510"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82"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0" w:type="dxa"/>
            <w:gridSpan w:val="3"/>
            <w:tcBorders>
              <w:top w:val="single" w:sz="4" w:space="0" w:color="auto"/>
              <w:bottom w:val="single" w:sz="4" w:space="0" w:color="auto"/>
              <w:right w:val="single" w:sz="4" w:space="0" w:color="auto"/>
            </w:tcBorders>
          </w:tcPr>
          <w:p w:rsidR="00C425B8" w:rsidRDefault="00C425B8">
            <w:pPr>
              <w:pStyle w:val="afff0"/>
            </w:pPr>
            <w:r>
              <w:lastRenderedPageBreak/>
              <w:t>18. Применение порядка компенсации сетевым организациям выпадающих доходов, связанных с технологическим присоединением потребителей</w:t>
            </w:r>
          </w:p>
        </w:tc>
        <w:tc>
          <w:tcPr>
            <w:tcW w:w="159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улучшение качества предоставления услуги по технологическому присоединению</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49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0"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10165" w:type="dxa"/>
            <w:gridSpan w:val="15"/>
            <w:tcBorders>
              <w:top w:val="single" w:sz="4" w:space="0" w:color="auto"/>
              <w:bottom w:val="single" w:sz="4" w:space="0" w:color="auto"/>
            </w:tcBorders>
          </w:tcPr>
          <w:p w:rsidR="00C425B8" w:rsidRDefault="00C425B8">
            <w:pPr>
              <w:pStyle w:val="1"/>
            </w:pPr>
            <w:r>
              <w:t>IV. Совершенствование деятельности сетевых организаций</w:t>
            </w:r>
          </w:p>
        </w:tc>
      </w:tr>
      <w:tr w:rsidR="00C425B8">
        <w:tblPrEx>
          <w:tblCellMar>
            <w:top w:w="0" w:type="dxa"/>
            <w:bottom w:w="0" w:type="dxa"/>
          </w:tblCellMar>
        </w:tblPrEx>
        <w:tc>
          <w:tcPr>
            <w:tcW w:w="3980" w:type="dxa"/>
            <w:gridSpan w:val="3"/>
            <w:tcBorders>
              <w:top w:val="single" w:sz="4" w:space="0" w:color="auto"/>
              <w:bottom w:val="single" w:sz="4" w:space="0" w:color="auto"/>
              <w:right w:val="single" w:sz="4" w:space="0" w:color="auto"/>
            </w:tcBorders>
          </w:tcPr>
          <w:p w:rsidR="00C425B8" w:rsidRDefault="00C425B8">
            <w:pPr>
              <w:pStyle w:val="afff0"/>
            </w:pPr>
            <w:r>
              <w:t>19. Анализ результатов применения стандартов качества обслуживания клиентов, в том числе в части мероприятий по технологическому присоединению потребителей, а также результатов применения санкций к электросетевым организациям за несоблюдение существующих норм в сфере технологического присоединения</w:t>
            </w:r>
          </w:p>
        </w:tc>
        <w:tc>
          <w:tcPr>
            <w:tcW w:w="159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формирование отчета о практике применения стандартов качества обслуживания клиентов</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апрель 2014 г.</w:t>
            </w:r>
          </w:p>
        </w:tc>
        <w:tc>
          <w:tcPr>
            <w:tcW w:w="149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0"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0" w:type="dxa"/>
            <w:gridSpan w:val="3"/>
            <w:tcBorders>
              <w:top w:val="single" w:sz="4" w:space="0" w:color="auto"/>
              <w:bottom w:val="single" w:sz="4" w:space="0" w:color="auto"/>
              <w:right w:val="single" w:sz="4" w:space="0" w:color="auto"/>
            </w:tcBorders>
          </w:tcPr>
          <w:p w:rsidR="00C425B8" w:rsidRDefault="00C425B8">
            <w:pPr>
              <w:pStyle w:val="afff0"/>
            </w:pPr>
            <w:r>
              <w:t>20. Применение рекомендуемых показателей эффективности деятельности сетевых организаций в области технологического присоединения, включая сокращение времени технологического присоединения, снижение количества жалоб и повышение качества выполнения заявок на технологическое присоединение</w:t>
            </w:r>
          </w:p>
        </w:tc>
        <w:tc>
          <w:tcPr>
            <w:tcW w:w="1597"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сокращение количества этапов присоединения на 1 этап, сокращение срока присоединения на 3 дня</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9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0"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35" w:type="dxa"/>
            <w:tcBorders>
              <w:top w:val="single" w:sz="4" w:space="0" w:color="auto"/>
              <w:bottom w:val="single" w:sz="4" w:space="0" w:color="auto"/>
              <w:right w:val="single" w:sz="4" w:space="0" w:color="auto"/>
            </w:tcBorders>
          </w:tcPr>
          <w:p w:rsidR="00C425B8" w:rsidRDefault="00C425B8">
            <w:pPr>
              <w:pStyle w:val="afff0"/>
            </w:pPr>
            <w:r>
              <w:t xml:space="preserve">21. Применение рекомендаций по установлению показателей эффективности деятельности в области технологического присоединения для сетевых </w:t>
            </w:r>
            <w:r>
              <w:lastRenderedPageBreak/>
              <w:t>организаций</w:t>
            </w:r>
          </w:p>
        </w:tc>
        <w:tc>
          <w:tcPr>
            <w:tcW w:w="160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 xml:space="preserve">сокращение количества этапов присоединения на 1 </w:t>
            </w:r>
            <w:r>
              <w:lastRenderedPageBreak/>
              <w:t>этап, сокращение срока присоединения на 3 дня</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lastRenderedPageBreak/>
              <w:t>2013 - 2018 годы</w:t>
            </w:r>
          </w:p>
        </w:tc>
        <w:tc>
          <w:tcPr>
            <w:tcW w:w="151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 xml:space="preserve">Министерство энергетики и тарифной </w:t>
            </w:r>
            <w:r>
              <w:lastRenderedPageBreak/>
              <w:t>политики Республики Мордовия</w:t>
            </w:r>
          </w:p>
        </w:tc>
        <w:tc>
          <w:tcPr>
            <w:tcW w:w="1877" w:type="dxa"/>
            <w:gridSpan w:val="3"/>
            <w:tcBorders>
              <w:top w:val="single" w:sz="4" w:space="0" w:color="auto"/>
              <w:left w:val="single" w:sz="4" w:space="0" w:color="auto"/>
              <w:bottom w:val="single" w:sz="4" w:space="0" w:color="auto"/>
            </w:tcBorders>
          </w:tcPr>
          <w:p w:rsidR="00C425B8" w:rsidRDefault="00C425B8">
            <w:pPr>
              <w:pStyle w:val="aff7"/>
              <w:jc w:val="center"/>
            </w:pPr>
            <w:r>
              <w:lastRenderedPageBreak/>
              <w:t>электросетевые организации (по согласованию)</w:t>
            </w:r>
          </w:p>
        </w:tc>
      </w:tr>
      <w:tr w:rsidR="00C425B8">
        <w:tblPrEx>
          <w:tblCellMar>
            <w:top w:w="0" w:type="dxa"/>
            <w:bottom w:w="0" w:type="dxa"/>
          </w:tblCellMar>
        </w:tblPrEx>
        <w:tc>
          <w:tcPr>
            <w:tcW w:w="3935" w:type="dxa"/>
            <w:tcBorders>
              <w:top w:val="single" w:sz="4" w:space="0" w:color="auto"/>
              <w:bottom w:val="single" w:sz="4" w:space="0" w:color="auto"/>
              <w:right w:val="single" w:sz="4" w:space="0" w:color="auto"/>
            </w:tcBorders>
          </w:tcPr>
          <w:p w:rsidR="00C425B8" w:rsidRDefault="00C425B8">
            <w:pPr>
              <w:pStyle w:val="afff0"/>
            </w:pPr>
            <w:r>
              <w:lastRenderedPageBreak/>
              <w:t>22. Анализ текущего состояния по осуществлению технологического присоединения к электрическим сетям территориальных сетевых организаций</w:t>
            </w:r>
          </w:p>
        </w:tc>
        <w:tc>
          <w:tcPr>
            <w:tcW w:w="160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информация в Правительство Республики Мордовия</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ежегодно март</w:t>
            </w:r>
          </w:p>
        </w:tc>
        <w:tc>
          <w:tcPr>
            <w:tcW w:w="151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77"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10165" w:type="dxa"/>
            <w:gridSpan w:val="15"/>
            <w:tcBorders>
              <w:top w:val="single" w:sz="4" w:space="0" w:color="auto"/>
              <w:bottom w:val="single" w:sz="4" w:space="0" w:color="auto"/>
            </w:tcBorders>
          </w:tcPr>
          <w:p w:rsidR="00C425B8" w:rsidRDefault="00C425B8">
            <w:pPr>
              <w:pStyle w:val="1"/>
            </w:pPr>
            <w:r>
              <w:t>V. Внедрение единых стандартов раскрытия информации по технологическому присоединению</w:t>
            </w:r>
          </w:p>
        </w:tc>
      </w:tr>
      <w:tr w:rsidR="00C425B8">
        <w:tblPrEx>
          <w:tblCellMar>
            <w:top w:w="0" w:type="dxa"/>
            <w:bottom w:w="0" w:type="dxa"/>
          </w:tblCellMar>
        </w:tblPrEx>
        <w:tc>
          <w:tcPr>
            <w:tcW w:w="3935" w:type="dxa"/>
            <w:tcBorders>
              <w:top w:val="single" w:sz="4" w:space="0" w:color="auto"/>
              <w:bottom w:val="single" w:sz="4" w:space="0" w:color="auto"/>
              <w:right w:val="single" w:sz="4" w:space="0" w:color="auto"/>
            </w:tcBorders>
          </w:tcPr>
          <w:p w:rsidR="00C425B8" w:rsidRDefault="00C425B8">
            <w:pPr>
              <w:pStyle w:val="afff0"/>
            </w:pPr>
            <w:r>
              <w:t>23. Возложение обязанности на сетевые организации раскрывать информацию в части основных этапов поступления и обработки заявок потребителей (поступление заявки, выдача технических условий, заключение договора, подключение объекта без раскрытия содержания заявок)</w:t>
            </w:r>
          </w:p>
        </w:tc>
        <w:tc>
          <w:tcPr>
            <w:tcW w:w="160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раскрытие информации по процессу обработки и статусу заявок на технологическое присоединение</w:t>
            </w:r>
          </w:p>
        </w:tc>
        <w:tc>
          <w:tcPr>
            <w:tcW w:w="1238"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510"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Министерство энергетики и тарифной политики Республики Мордовия</w:t>
            </w:r>
          </w:p>
        </w:tc>
        <w:tc>
          <w:tcPr>
            <w:tcW w:w="1877" w:type="dxa"/>
            <w:gridSpan w:val="3"/>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2" w:type="dxa"/>
            <w:gridSpan w:val="3"/>
            <w:tcBorders>
              <w:top w:val="single" w:sz="4" w:space="0" w:color="auto"/>
              <w:bottom w:val="single" w:sz="4" w:space="0" w:color="auto"/>
              <w:right w:val="single" w:sz="4" w:space="0" w:color="auto"/>
            </w:tcBorders>
          </w:tcPr>
          <w:p w:rsidR="00C425B8" w:rsidRDefault="00C425B8">
            <w:pPr>
              <w:pStyle w:val="afff0"/>
            </w:pPr>
            <w:r>
              <w:t>24. Создание информационного ресурса в информационно-телекоммуникационной сети "Интернет" для размещения информации сетевых организаций о процедуре и местах возможного технологического присоединения на карте, позволяющей рассчитывать потребность в мощности и стоимость технологического присоединения</w:t>
            </w:r>
          </w:p>
        </w:tc>
        <w:tc>
          <w:tcPr>
            <w:tcW w:w="158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создание информационного ресурса в информационно-телекоммуникационной сети "Интернет"</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декабрь 2013 г.</w:t>
            </w:r>
          </w:p>
        </w:tc>
        <w:tc>
          <w:tcPr>
            <w:tcW w:w="1488"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2" w:type="dxa"/>
            <w:gridSpan w:val="3"/>
            <w:tcBorders>
              <w:top w:val="single" w:sz="4" w:space="0" w:color="auto"/>
              <w:bottom w:val="single" w:sz="4" w:space="0" w:color="auto"/>
              <w:right w:val="single" w:sz="4" w:space="0" w:color="auto"/>
            </w:tcBorders>
          </w:tcPr>
          <w:p w:rsidR="00C425B8" w:rsidRDefault="00C425B8">
            <w:pPr>
              <w:pStyle w:val="afff0"/>
            </w:pPr>
            <w:r>
              <w:t>25. Анализ действующего законодательства, регулирующего вопросы оказания услуг по технологическому присоединению</w:t>
            </w:r>
          </w:p>
        </w:tc>
        <w:tc>
          <w:tcPr>
            <w:tcW w:w="158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улучшение качества предоставления услуги по технологическому присоединению</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88"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2" w:type="dxa"/>
            <w:gridSpan w:val="3"/>
            <w:tcBorders>
              <w:top w:val="single" w:sz="4" w:space="0" w:color="auto"/>
              <w:bottom w:val="single" w:sz="4" w:space="0" w:color="auto"/>
              <w:right w:val="single" w:sz="4" w:space="0" w:color="auto"/>
            </w:tcBorders>
          </w:tcPr>
          <w:p w:rsidR="00C425B8" w:rsidRDefault="00C425B8">
            <w:pPr>
              <w:pStyle w:val="afff0"/>
            </w:pPr>
            <w:r>
              <w:lastRenderedPageBreak/>
              <w:t>26. Подготовка предложений по вопросам, связанным с нормативно-правовой базой, регулирующей проведение необходимых процедур по подключению к энергосетям</w:t>
            </w:r>
          </w:p>
        </w:tc>
        <w:tc>
          <w:tcPr>
            <w:tcW w:w="158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улучшение качества предоставления услуги по технологическому присоединению</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88"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r w:rsidR="00C425B8">
        <w:tblPrEx>
          <w:tblCellMar>
            <w:top w:w="0" w:type="dxa"/>
            <w:bottom w:w="0" w:type="dxa"/>
          </w:tblCellMar>
        </w:tblPrEx>
        <w:tc>
          <w:tcPr>
            <w:tcW w:w="3982" w:type="dxa"/>
            <w:gridSpan w:val="3"/>
            <w:tcBorders>
              <w:top w:val="single" w:sz="4" w:space="0" w:color="auto"/>
              <w:bottom w:val="single" w:sz="4" w:space="0" w:color="auto"/>
              <w:right w:val="single" w:sz="4" w:space="0" w:color="auto"/>
            </w:tcBorders>
          </w:tcPr>
          <w:p w:rsidR="00C425B8" w:rsidRDefault="00C425B8">
            <w:pPr>
              <w:pStyle w:val="afff0"/>
            </w:pPr>
            <w:r>
              <w:t>27. Мониторинг реализации "дорожной карты" с внесением, при необходимости, предложений по ее изменению (дополнению)</w:t>
            </w:r>
          </w:p>
        </w:tc>
        <w:tc>
          <w:tcPr>
            <w:tcW w:w="1589"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информация по основным показателям рейтинга инвестиционной привлекательности региона</w:t>
            </w:r>
          </w:p>
        </w:tc>
        <w:tc>
          <w:tcPr>
            <w:tcW w:w="1245" w:type="dxa"/>
            <w:gridSpan w:val="4"/>
            <w:tcBorders>
              <w:top w:val="single" w:sz="4" w:space="0" w:color="auto"/>
              <w:left w:val="single" w:sz="4" w:space="0" w:color="auto"/>
              <w:bottom w:val="single" w:sz="4" w:space="0" w:color="auto"/>
              <w:right w:val="single" w:sz="4" w:space="0" w:color="auto"/>
            </w:tcBorders>
          </w:tcPr>
          <w:p w:rsidR="00C425B8" w:rsidRDefault="00C425B8">
            <w:pPr>
              <w:pStyle w:val="aff7"/>
              <w:jc w:val="center"/>
            </w:pPr>
            <w:r>
              <w:t>2013 - 2018 годы</w:t>
            </w:r>
          </w:p>
        </w:tc>
        <w:tc>
          <w:tcPr>
            <w:tcW w:w="1488" w:type="dxa"/>
            <w:gridSpan w:val="3"/>
            <w:tcBorders>
              <w:top w:val="single" w:sz="4" w:space="0" w:color="auto"/>
              <w:left w:val="single" w:sz="4" w:space="0" w:color="auto"/>
              <w:bottom w:val="single" w:sz="4" w:space="0" w:color="auto"/>
              <w:right w:val="single" w:sz="4" w:space="0" w:color="auto"/>
            </w:tcBorders>
          </w:tcPr>
          <w:p w:rsidR="00C425B8" w:rsidRDefault="00C425B8">
            <w:pPr>
              <w:pStyle w:val="aff7"/>
            </w:pPr>
            <w:r>
              <w:t>Министерство энергетики и тарифной политики Республики Мордовия</w:t>
            </w:r>
          </w:p>
        </w:tc>
        <w:tc>
          <w:tcPr>
            <w:tcW w:w="1861" w:type="dxa"/>
            <w:tcBorders>
              <w:top w:val="single" w:sz="4" w:space="0" w:color="auto"/>
              <w:left w:val="single" w:sz="4" w:space="0" w:color="auto"/>
              <w:bottom w:val="single" w:sz="4" w:space="0" w:color="auto"/>
            </w:tcBorders>
          </w:tcPr>
          <w:p w:rsidR="00C425B8" w:rsidRDefault="00C425B8">
            <w:pPr>
              <w:pStyle w:val="aff7"/>
              <w:jc w:val="center"/>
            </w:pPr>
            <w:r>
              <w:t>электросетевые организации (по согласованию)</w:t>
            </w:r>
          </w:p>
        </w:tc>
      </w:tr>
    </w:tbl>
    <w:p w:rsidR="00C425B8" w:rsidRDefault="00C425B8"/>
    <w:sectPr w:rsidR="00C425B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5B8"/>
    <w:rsid w:val="00B248CC"/>
    <w:rsid w:val="00C4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8BCB5A-2E61-4153-997D-0CC321D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link w:val="ad"/>
    <w:uiPriority w:val="10"/>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val="0"/>
      <w:color w:val="26282F"/>
      <w:shd w:val="clear" w:color="auto" w:fill="FFF580"/>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989037.0" TargetMode="External"/><Relationship Id="rId4" Type="http://schemas.openxmlformats.org/officeDocument/2006/relationships/hyperlink" Target="garantF1://8989037.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Республики Мордовия от 21 октября 2013 г</vt:lpstr>
    </vt:vector>
  </TitlesOfParts>
  <Company>НПП "Гарант-Сервис"</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Мордовия от 21 октября 2013 г</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2016-02-26T08:40:00Z</dcterms:created>
  <dcterms:modified xsi:type="dcterms:W3CDTF">2016-02-26T08:40:00Z</dcterms:modified>
</cp:coreProperties>
</file>